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26-08-20-068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 Kanalsanierung Messinghausen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Stadtwerke Brilon AöR beabsichtigen Kanalsanierungsarbeiten in Messinghausen durchzuführen.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